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F9" w:rsidRPr="00DC07A5" w:rsidRDefault="000931F9" w:rsidP="000931F9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DC07A5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777B02" w:rsidRPr="00DC07A5" w:rsidRDefault="000452CF" w:rsidP="000452CF">
      <w:pPr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 w:rsidRPr="00DC07A5">
        <w:rPr>
          <w:rFonts w:ascii="仿宋" w:eastAsia="仿宋" w:hAnsi="仿宋"/>
          <w:b/>
          <w:sz w:val="36"/>
          <w:szCs w:val="36"/>
        </w:rPr>
        <w:t>微课</w:t>
      </w:r>
      <w:r w:rsidR="00441273" w:rsidRPr="00DC07A5">
        <w:rPr>
          <w:rFonts w:ascii="仿宋" w:eastAsia="仿宋" w:hAnsi="仿宋" w:hint="eastAsia"/>
          <w:b/>
          <w:sz w:val="36"/>
          <w:szCs w:val="36"/>
        </w:rPr>
        <w:t>创作</w:t>
      </w:r>
      <w:proofErr w:type="gramEnd"/>
      <w:r w:rsidR="00441273" w:rsidRPr="00DC07A5">
        <w:rPr>
          <w:rFonts w:ascii="仿宋" w:eastAsia="仿宋" w:hAnsi="仿宋" w:hint="eastAsia"/>
          <w:b/>
          <w:sz w:val="36"/>
          <w:szCs w:val="36"/>
        </w:rPr>
        <w:t>比赛</w:t>
      </w:r>
      <w:r w:rsidR="00566DB0" w:rsidRPr="00DC07A5">
        <w:rPr>
          <w:rFonts w:ascii="仿宋" w:eastAsia="仿宋" w:hAnsi="仿宋" w:hint="eastAsia"/>
          <w:b/>
          <w:sz w:val="36"/>
          <w:szCs w:val="36"/>
        </w:rPr>
        <w:t>说明</w:t>
      </w:r>
    </w:p>
    <w:p w:rsidR="000452CF" w:rsidRPr="00DC07A5" w:rsidRDefault="000452CF">
      <w:pPr>
        <w:rPr>
          <w:rFonts w:ascii="黑体" w:eastAsia="黑体" w:hAnsi="黑体"/>
          <w:sz w:val="36"/>
          <w:szCs w:val="36"/>
        </w:rPr>
      </w:pPr>
    </w:p>
    <w:p w:rsidR="00E17A25" w:rsidRPr="00DC07A5" w:rsidRDefault="00E17A25" w:rsidP="00DC07A5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DC07A5"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一</w:t>
      </w:r>
      <w:r w:rsidRPr="00DC07A5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 w:rsidRPr="00DC07A5"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微课提交</w:t>
      </w:r>
      <w:proofErr w:type="gramEnd"/>
      <w:r w:rsidRPr="00DC07A5"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  <w:t>的内容要求</w:t>
      </w:r>
    </w:p>
    <w:p w:rsidR="00E17A25" w:rsidRPr="00D80F7F" w:rsidRDefault="00E17A25" w:rsidP="004412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微课设计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包应包含</w:t>
      </w:r>
      <w:r w:rsidR="009E5E6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：</w:t>
      </w:r>
      <w:proofErr w:type="gramStart"/>
      <w:r w:rsidR="009E5E6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微课设计</w:t>
      </w:r>
      <w:proofErr w:type="gramEnd"/>
      <w:r w:rsidR="009E5E6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说明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、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</w:t>
      </w:r>
      <w:r w:rsidR="008F7B2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录制</w:t>
      </w:r>
      <w:proofErr w:type="gramEnd"/>
      <w:r w:rsidR="008F7B2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脚本、微练习</w:t>
      </w:r>
      <w:r w:rsidR="009E5E6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设计</w:t>
      </w:r>
      <w:proofErr w:type="gramStart"/>
      <w:r w:rsidR="008F7B2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和微课视频</w:t>
      </w:r>
      <w:proofErr w:type="gramEnd"/>
      <w:r w:rsidR="008F7B2D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。</w:t>
      </w:r>
    </w:p>
    <w:p w:rsidR="009E5E6D" w:rsidRPr="00D80F7F" w:rsidRDefault="009E5E6D" w:rsidP="004412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① </w:t>
      </w:r>
      <w:proofErr w:type="gramStart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微课设计</w:t>
      </w:r>
      <w:proofErr w:type="gramEnd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说明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：</w:t>
      </w: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应</w:t>
      </w:r>
      <w:proofErr w:type="gramStart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点明微课设计</w:t>
      </w:r>
      <w:proofErr w:type="gramEnd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和使用的意图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即为什么制作关于某个知识点的微课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proofErr w:type="gramStart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微课应用</w:t>
      </w:r>
      <w:proofErr w:type="gramEnd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的时机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</w:t>
      </w:r>
      <w:proofErr w:type="gramStart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及微课与</w:t>
      </w:r>
      <w:proofErr w:type="gramEnd"/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完整的课堂教学设计之间的关系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。</w:t>
      </w:r>
    </w:p>
    <w:p w:rsidR="009E5E6D" w:rsidRPr="00D80F7F" w:rsidRDefault="009E5E6D" w:rsidP="004412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② 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微课录制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脚本：应清楚表明每个视频画面对应的教学环节、呈现的内容、呈现的方式，及配套的解说词和视频录制时间。</w:t>
      </w:r>
    </w:p>
    <w:p w:rsidR="009E5E6D" w:rsidRPr="00D80F7F" w:rsidRDefault="009E5E6D" w:rsidP="004412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③ 微练习设计：应说明练习设计的目的、对应的教学目标及目标等级。</w:t>
      </w:r>
    </w:p>
    <w:p w:rsidR="009E5E6D" w:rsidRPr="00D80F7F" w:rsidRDefault="009E5E6D" w:rsidP="00441273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④ 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微课视频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：录制要求、技术标准和文件格式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详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见下文。</w:t>
      </w:r>
    </w:p>
    <w:p w:rsidR="000452CF" w:rsidRPr="00305718" w:rsidRDefault="008F7B2D" w:rsidP="0030571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二</w:t>
      </w:r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微课录制</w:t>
      </w:r>
      <w:proofErr w:type="gramEnd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的基本要求</w:t>
      </w:r>
    </w:p>
    <w:p w:rsidR="000452CF" w:rsidRPr="00D80F7F" w:rsidRDefault="000452CF" w:rsidP="0030571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1.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录制工具：可以使用录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屏软件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进行录制，也可以使用手机录制，或者利用手写板、DV等其他工具；</w:t>
      </w:r>
    </w:p>
    <w:p w:rsidR="000452CF" w:rsidRPr="00D80F7F" w:rsidRDefault="000452CF" w:rsidP="00305718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2.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视频画面要求：构图合理、图像清晰、画面稳定、声音清楚。</w:t>
      </w:r>
    </w:p>
    <w:p w:rsidR="000452CF" w:rsidRPr="00305718" w:rsidRDefault="008F7B2D" w:rsidP="0030571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三</w:t>
      </w:r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微课技术</w:t>
      </w:r>
      <w:proofErr w:type="gramEnd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格式与标准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2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1. 视频长度：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总时长一般控制在5-10分钟左右。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根据知识点讲解需要，可适当延长视频时长，但最好不要超过15分钟。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gramStart"/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微课视频</w:t>
      </w:r>
      <w:proofErr w:type="gramEnd"/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片头：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课程片头应包含：</w:t>
      </w:r>
      <w:proofErr w:type="gramStart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微课课题</w:t>
      </w:r>
      <w:proofErr w:type="gramEnd"/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名称、适应的学科与年级、制作者信息，如制作者姓名、单位等。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/>
          <w:b/>
          <w:bCs/>
          <w:color w:val="000000"/>
          <w:kern w:val="0"/>
          <w:sz w:val="24"/>
          <w:szCs w:val="24"/>
        </w:rPr>
        <w:t xml:space="preserve">3. </w:t>
      </w:r>
      <w:proofErr w:type="gramStart"/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微课视频技术</w:t>
      </w:r>
      <w:proofErr w:type="gramEnd"/>
      <w:r w:rsidRPr="00D80F7F">
        <w:rPr>
          <w:rFonts w:ascii="仿宋" w:eastAsia="仿宋" w:hAnsi="仿宋" w:cs="Tahoma" w:hint="eastAsia"/>
          <w:b/>
          <w:bCs/>
          <w:color w:val="000000"/>
          <w:kern w:val="0"/>
          <w:sz w:val="24"/>
          <w:szCs w:val="24"/>
        </w:rPr>
        <w:t>标准：</w:t>
      </w:r>
    </w:p>
    <w:p w:rsidR="000452CF" w:rsidRPr="00D80F7F" w:rsidRDefault="000452CF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①</w:t>
      </w: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 xml:space="preserve"> 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清晰度应在720P</w:t>
      </w:r>
      <w:r w:rsidRPr="00D80F7F">
        <w:rPr>
          <w:rFonts w:ascii="仿宋" w:eastAsia="仿宋" w:hAnsi="仿宋" w:cs="Tahoma"/>
          <w:color w:val="000000"/>
          <w:kern w:val="0"/>
          <w:sz w:val="24"/>
          <w:szCs w:val="24"/>
        </w:rPr>
        <w:t>以上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，即视频分辨率在1280×720.</w:t>
      </w:r>
    </w:p>
    <w:p w:rsidR="00E17A25" w:rsidRPr="00D80F7F" w:rsidRDefault="000452CF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②</w:t>
      </w:r>
      <w:r w:rsidR="00E17A25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声音拾取清晰，无明显失真，音量适中，</w:t>
      </w:r>
      <w:r w:rsidR="00E17A25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背景音与独白</w:t>
      </w:r>
      <w:proofErr w:type="gramStart"/>
      <w:r w:rsidR="00E17A25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音配合</w:t>
      </w:r>
      <w:proofErr w:type="gramEnd"/>
      <w:r w:rsidR="00E17A25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完美.</w:t>
      </w:r>
    </w:p>
    <w:p w:rsidR="000452CF" w:rsidRPr="00D80F7F" w:rsidRDefault="00E17A25" w:rsidP="00D80F7F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③ 画面</w:t>
      </w:r>
      <w:r w:rsidR="000452CF"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信号稳定，无色闪或画面跳变。</w:t>
      </w:r>
    </w:p>
    <w:p w:rsidR="000452CF" w:rsidRPr="00305718" w:rsidRDefault="008F7B2D" w:rsidP="0030571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lastRenderedPageBreak/>
        <w:t>四</w:t>
      </w:r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微课视频</w:t>
      </w:r>
      <w:proofErr w:type="gramEnd"/>
      <w:r w:rsidR="000452CF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文件格式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视频尺寸：960×540（16:9）或960×720(4:3)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0452CF" w:rsidRPr="00D80F7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 w:rsidRPr="00D80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 w:rsidRPr="00D80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 w:rsidRPr="00D80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0452CF" w:rsidRDefault="000452CF" w:rsidP="00441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文件大小：</w:t>
      </w:r>
      <m:oMath>
        <m:r>
          <m:rPr>
            <m:sty m:val="p"/>
          </m:rPr>
          <w:rPr>
            <w:rFonts w:ascii="Cambria Math" w:eastAsia="仿宋" w:hAnsi="Cambria Math" w:cs="Tahoma"/>
            <w:color w:val="000000"/>
            <w:kern w:val="0"/>
            <w:sz w:val="24"/>
            <w:szCs w:val="24"/>
          </w:rPr>
          <m:t>≤</m:t>
        </m:r>
      </m:oMath>
      <w:r w:rsidRPr="00D80F7F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200M</w:t>
      </w:r>
    </w:p>
    <w:p w:rsidR="00F956F1" w:rsidRPr="00F956F1" w:rsidRDefault="00F956F1" w:rsidP="00F956F1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五</w:t>
      </w:r>
      <w:r w:rsidRPr="00F956F1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、作品视频（展示版）提交要求</w:t>
      </w:r>
    </w:p>
    <w:p w:rsidR="00F956F1" w:rsidRPr="00AE3627" w:rsidRDefault="00F956F1" w:rsidP="00F956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F956F1" w:rsidRPr="00AE3627" w:rsidRDefault="00F956F1" w:rsidP="00F956F1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F956F1" w:rsidRPr="00AE3627" w:rsidRDefault="00F956F1" w:rsidP="00F956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F956F1" w:rsidRPr="00AE3627" w:rsidRDefault="00F956F1" w:rsidP="00F956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F956F1" w:rsidRPr="00AE3627" w:rsidRDefault="00F956F1" w:rsidP="00F956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F956F1" w:rsidRPr="00D80F7F" w:rsidRDefault="00F956F1" w:rsidP="00F956F1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441273" w:rsidRDefault="00F956F1" w:rsidP="0030571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六</w:t>
      </w:r>
      <w:r w:rsidR="00441273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、</w:t>
      </w:r>
      <w:proofErr w:type="gramStart"/>
      <w:r w:rsidR="00441273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微课竞赛</w:t>
      </w:r>
      <w:proofErr w:type="gramEnd"/>
      <w:r w:rsidR="00441273" w:rsidRPr="0030571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活动评分标准</w:t>
      </w:r>
    </w:p>
    <w:p w:rsidR="001B009B" w:rsidRPr="00305718" w:rsidRDefault="001B009B" w:rsidP="0030571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1、评审标准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66"/>
        <w:gridCol w:w="6269"/>
      </w:tblGrid>
      <w:tr w:rsidR="00441273" w:rsidRPr="000C51A1" w:rsidTr="00F956F1">
        <w:trPr>
          <w:trHeight w:val="486"/>
          <w:jc w:val="center"/>
        </w:trPr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指标说明</w:t>
            </w:r>
          </w:p>
        </w:tc>
      </w:tr>
      <w:tr w:rsidR="00441273" w:rsidRPr="000C51A1" w:rsidTr="00F956F1">
        <w:trPr>
          <w:trHeight w:val="393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主题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与内容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（CK</w:t>
            </w: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）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选题明确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微课内容</w:t>
            </w:r>
            <w:proofErr w:type="gramEnd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围绕某一知识点进行设计，具有相对独立性。</w:t>
            </w:r>
          </w:p>
        </w:tc>
      </w:tr>
      <w:tr w:rsidR="00441273" w:rsidRPr="000C51A1" w:rsidTr="00F956F1">
        <w:trPr>
          <w:trHeight w:val="334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内容完整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微课的</w:t>
            </w:r>
            <w:proofErr w:type="gramEnd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内容是一个完整的教学流程，包含新课导入、新课讲解、练习巩固和内容小结。</w:t>
            </w:r>
          </w:p>
        </w:tc>
      </w:tr>
      <w:tr w:rsidR="00441273" w:rsidRPr="000C51A1" w:rsidTr="00F956F1">
        <w:trPr>
          <w:trHeight w:val="471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内容科学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内容严谨充实，无科学性、政策性错误，能反映社会和学科发展。</w:t>
            </w:r>
          </w:p>
        </w:tc>
      </w:tr>
      <w:tr w:rsidR="00441273" w:rsidRPr="000C51A1" w:rsidTr="00F956F1">
        <w:trPr>
          <w:trHeight w:val="471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教学设计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与规划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(PK)</w:t>
            </w:r>
          </w:p>
          <w:p w:rsidR="00441273" w:rsidRPr="00305718" w:rsidRDefault="00997A68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目标明确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教学目标明确，思路清晰；目标等级符合学生认知规律，适合学生自主学习。</w:t>
            </w:r>
          </w:p>
        </w:tc>
      </w:tr>
      <w:tr w:rsidR="00441273" w:rsidRPr="000C51A1" w:rsidTr="00F956F1">
        <w:trPr>
          <w:trHeight w:val="393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方法适当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997A68"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根据教学目标设计适合学生自主学习的教学流程，教学过程主线清晰；</w:t>
            </w:r>
          </w:p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2．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选用适当的教学方法和策略，调动学生的学习积极性；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教学媒体选择恰当，能较好地支持教学内容的传递。</w:t>
            </w:r>
          </w:p>
        </w:tc>
      </w:tr>
      <w:tr w:rsidR="00441273" w:rsidRPr="000C51A1" w:rsidTr="00F956F1">
        <w:trPr>
          <w:trHeight w:val="412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练习适切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微课中的练习题能</w:t>
            </w:r>
            <w:proofErr w:type="gramStart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紧扣微课视频</w:t>
            </w:r>
            <w:proofErr w:type="gramEnd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所涉及的知识点，无科学性错误，能较好检测学生对于这些知识的掌握情况。</w:t>
            </w:r>
          </w:p>
        </w:tc>
      </w:tr>
      <w:tr w:rsidR="00441273" w:rsidRPr="000C51A1" w:rsidTr="00F956F1">
        <w:trPr>
          <w:trHeight w:val="373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语言表达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与讲解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(PCK)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C94B10"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语言设计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C94B10"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教学语言的设计具有逻辑性、启发性，且内容衔接自然；</w:t>
            </w: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41273" w:rsidRPr="000C51A1" w:rsidTr="00F956F1">
        <w:trPr>
          <w:trHeight w:val="353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语音标准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普通话规范清晰，声音富有节奏感，不拖沓。</w:t>
            </w:r>
          </w:p>
        </w:tc>
      </w:tr>
      <w:tr w:rsidR="00441273" w:rsidRPr="000C51A1" w:rsidTr="00F956F1">
        <w:trPr>
          <w:trHeight w:val="490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与技巧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(TK,TPCK)</w:t>
            </w:r>
          </w:p>
          <w:p w:rsidR="00441273" w:rsidRPr="00305718" w:rsidRDefault="00997A68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技术规范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1.</w:t>
            </w:r>
            <w:r w:rsidRPr="00305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微视频：时长不超过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分钟；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视频图像清晰稳定、构图合理、声音清楚，无噪音；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3.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视频有片头和片尾；应显示标题、作者、单位。</w:t>
            </w:r>
          </w:p>
        </w:tc>
      </w:tr>
      <w:tr w:rsidR="00441273" w:rsidRPr="000C51A1" w:rsidTr="00F956F1">
        <w:trPr>
          <w:trHeight w:val="1022"/>
          <w:jc w:val="center"/>
        </w:trPr>
        <w:tc>
          <w:tcPr>
            <w:tcW w:w="1296" w:type="dxa"/>
            <w:vMerge/>
            <w:vAlign w:val="center"/>
            <w:hideMark/>
          </w:tcPr>
          <w:p w:rsidR="00441273" w:rsidRPr="00305718" w:rsidRDefault="00441273" w:rsidP="006D21B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制作技巧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997A68"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1.视频过渡效果自然、合理，</w:t>
            </w:r>
            <w:proofErr w:type="gramStart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浮夸；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2.在教学需要的前提下，合理使用缩放技术；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3.背景音乐与解说旁白配合巧妙，和谐；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4.主要教学环节有字幕提示，或是图标提示；</w:t>
            </w:r>
          </w:p>
        </w:tc>
      </w:tr>
      <w:tr w:rsidR="00441273" w:rsidRPr="000C51A1" w:rsidTr="00F956F1">
        <w:trPr>
          <w:trHeight w:val="904"/>
          <w:jc w:val="center"/>
        </w:trPr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与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（TPCK）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="00C94B10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视频艺术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30571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视频画面构图合理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色彩搭配和谐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动画设计符合学生的认知心理与媒体适应心理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441273" w:rsidRPr="000C51A1" w:rsidTr="00F956F1">
        <w:trPr>
          <w:trHeight w:val="904"/>
          <w:jc w:val="center"/>
        </w:trPr>
        <w:tc>
          <w:tcPr>
            <w:tcW w:w="12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创意设计</w:t>
            </w:r>
          </w:p>
          <w:p w:rsidR="00441273" w:rsidRPr="00305718" w:rsidRDefault="00441273" w:rsidP="006D21B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C94B10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1.</w:t>
            </w:r>
            <w:proofErr w:type="gramStart"/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微课内容</w:t>
            </w:r>
            <w:proofErr w:type="gramEnd"/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与课程类型与众不同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441273" w:rsidRPr="00305718" w:rsidRDefault="0079534D" w:rsidP="006D21B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="00441273" w:rsidRPr="00305718">
              <w:rPr>
                <w:rFonts w:ascii="仿宋" w:eastAsia="仿宋" w:hAnsi="仿宋" w:cs="宋体"/>
                <w:kern w:val="0"/>
                <w:sz w:val="24"/>
                <w:szCs w:val="24"/>
              </w:rPr>
              <w:t>视频录制形式新颖</w:t>
            </w:r>
            <w:r w:rsidR="00441273" w:rsidRPr="003057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</w:tc>
      </w:tr>
    </w:tbl>
    <w:p w:rsidR="00F956F1" w:rsidRDefault="001B009B" w:rsidP="00F956F1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bookmarkStart w:id="0" w:name="_GoBack"/>
      <w:bookmarkEnd w:id="0"/>
      <w:r w:rsidR="00F956F1" w:rsidRPr="00EE290E">
        <w:rPr>
          <w:rFonts w:ascii="仿宋" w:eastAsia="仿宋" w:hAnsi="仿宋" w:hint="eastAsia"/>
          <w:sz w:val="28"/>
          <w:szCs w:val="28"/>
        </w:rPr>
        <w:t>网络在线答辩要求</w:t>
      </w:r>
    </w:p>
    <w:p w:rsidR="00F956F1" w:rsidRPr="00EE290E" w:rsidRDefault="00F956F1" w:rsidP="00F956F1">
      <w:pPr>
        <w:pStyle w:val="a6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 w:rsidRPr="00EE290E">
        <w:rPr>
          <w:rFonts w:ascii="仿宋" w:eastAsia="仿宋" w:hAnsi="仿宋" w:cs="Arial" w:hint="eastAsia"/>
          <w:color w:val="000000"/>
        </w:rPr>
        <w:t>参赛团队对作品技术难点与创新点</w:t>
      </w:r>
      <w:r w:rsidR="001B009B">
        <w:rPr>
          <w:rFonts w:ascii="仿宋" w:eastAsia="仿宋" w:hAnsi="仿宋" w:cs="Arial" w:hint="eastAsia"/>
          <w:color w:val="000000"/>
        </w:rPr>
        <w:t>进行</w:t>
      </w:r>
      <w:r w:rsidRPr="00EE290E">
        <w:rPr>
          <w:rFonts w:ascii="仿宋" w:eastAsia="仿宋" w:hAnsi="仿宋" w:cs="Arial" w:hint="eastAsia"/>
          <w:color w:val="000000"/>
        </w:rPr>
        <w:t>自评</w:t>
      </w:r>
      <w:r>
        <w:rPr>
          <w:rFonts w:ascii="仿宋" w:eastAsia="仿宋" w:hAnsi="仿宋" w:cs="Arial" w:hint="eastAsia"/>
          <w:color w:val="000000"/>
        </w:rPr>
        <w:t>，回答评委问题</w:t>
      </w:r>
      <w:r w:rsidRPr="00EE290E">
        <w:rPr>
          <w:rFonts w:ascii="仿宋" w:eastAsia="仿宋" w:hAnsi="仿宋" w:cs="Arial" w:hint="eastAsia"/>
          <w:color w:val="000000"/>
        </w:rPr>
        <w:t>。评委将与选手进行互动并点评。每个作品答辩时间限10分钟以内。</w:t>
      </w:r>
    </w:p>
    <w:p w:rsidR="009F74AA" w:rsidRPr="00F956F1" w:rsidRDefault="009F74AA" w:rsidP="00F956F1">
      <w:pPr>
        <w:ind w:right="560"/>
        <w:rPr>
          <w:sz w:val="28"/>
          <w:szCs w:val="28"/>
        </w:rPr>
      </w:pPr>
    </w:p>
    <w:p w:rsidR="009F74AA" w:rsidRDefault="009F74AA" w:rsidP="009F74AA">
      <w:pPr>
        <w:ind w:firstLineChars="100" w:firstLine="280"/>
        <w:jc w:val="right"/>
        <w:rPr>
          <w:sz w:val="28"/>
          <w:szCs w:val="28"/>
        </w:rPr>
      </w:pPr>
    </w:p>
    <w:p w:rsidR="009F74AA" w:rsidRPr="00A93C37" w:rsidRDefault="009F74AA" w:rsidP="00A93C37">
      <w:pPr>
        <w:ind w:firstLineChars="100" w:firstLine="300"/>
        <w:jc w:val="right"/>
        <w:rPr>
          <w:rFonts w:ascii="仿宋" w:eastAsia="仿宋" w:hAnsi="仿宋"/>
          <w:sz w:val="30"/>
          <w:szCs w:val="30"/>
        </w:rPr>
      </w:pPr>
      <w:r w:rsidRPr="00A93C37">
        <w:rPr>
          <w:rFonts w:ascii="仿宋" w:eastAsia="仿宋" w:hAnsi="仿宋" w:hint="eastAsia"/>
          <w:sz w:val="30"/>
          <w:szCs w:val="30"/>
        </w:rPr>
        <w:t>2016年福建省首届高校</w:t>
      </w:r>
      <w:r w:rsidR="00056B4A">
        <w:rPr>
          <w:rFonts w:ascii="仿宋" w:eastAsia="仿宋" w:hAnsi="仿宋" w:hint="eastAsia"/>
          <w:sz w:val="30"/>
          <w:szCs w:val="30"/>
        </w:rPr>
        <w:t>大学生</w:t>
      </w:r>
      <w:r w:rsidRPr="00A93C37">
        <w:rPr>
          <w:rFonts w:ascii="仿宋" w:eastAsia="仿宋" w:hAnsi="仿宋" w:hint="eastAsia"/>
          <w:sz w:val="30"/>
          <w:szCs w:val="30"/>
        </w:rPr>
        <w:t>教育技术技能大赛组委会                                                           2016年</w:t>
      </w:r>
      <w:r w:rsidR="0076573D">
        <w:rPr>
          <w:rFonts w:ascii="仿宋" w:eastAsia="仿宋" w:hAnsi="仿宋" w:hint="eastAsia"/>
          <w:sz w:val="30"/>
          <w:szCs w:val="30"/>
        </w:rPr>
        <w:t>3</w:t>
      </w:r>
      <w:r w:rsidRPr="00A93C37">
        <w:rPr>
          <w:rFonts w:ascii="仿宋" w:eastAsia="仿宋" w:hAnsi="仿宋" w:hint="eastAsia"/>
          <w:sz w:val="30"/>
          <w:szCs w:val="30"/>
        </w:rPr>
        <w:t>月1日</w:t>
      </w:r>
    </w:p>
    <w:p w:rsidR="00441273" w:rsidRPr="00A93C37" w:rsidRDefault="00441273" w:rsidP="000452CF">
      <w:pPr>
        <w:widowControl/>
        <w:shd w:val="clear" w:color="auto" w:fill="FFFFFF"/>
        <w:spacing w:line="600" w:lineRule="atLeast"/>
        <w:ind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</w:p>
    <w:sectPr w:rsidR="00441273" w:rsidRPr="00A9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40" w:rsidRDefault="001D7440" w:rsidP="00566DB0">
      <w:r>
        <w:separator/>
      </w:r>
    </w:p>
  </w:endnote>
  <w:endnote w:type="continuationSeparator" w:id="0">
    <w:p w:rsidR="001D7440" w:rsidRDefault="001D7440" w:rsidP="005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40" w:rsidRDefault="001D7440" w:rsidP="00566DB0">
      <w:r>
        <w:separator/>
      </w:r>
    </w:p>
  </w:footnote>
  <w:footnote w:type="continuationSeparator" w:id="0">
    <w:p w:rsidR="001D7440" w:rsidRDefault="001D7440" w:rsidP="0056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CF"/>
    <w:rsid w:val="000452CF"/>
    <w:rsid w:val="0004630B"/>
    <w:rsid w:val="00056B4A"/>
    <w:rsid w:val="000931F9"/>
    <w:rsid w:val="001B009B"/>
    <w:rsid w:val="001D7440"/>
    <w:rsid w:val="002905E8"/>
    <w:rsid w:val="00305718"/>
    <w:rsid w:val="00441273"/>
    <w:rsid w:val="00566DB0"/>
    <w:rsid w:val="005D1CD7"/>
    <w:rsid w:val="00616C6C"/>
    <w:rsid w:val="00761371"/>
    <w:rsid w:val="0076573D"/>
    <w:rsid w:val="00777B02"/>
    <w:rsid w:val="0079534D"/>
    <w:rsid w:val="007C49A1"/>
    <w:rsid w:val="007D19C5"/>
    <w:rsid w:val="008F7B2D"/>
    <w:rsid w:val="00997A68"/>
    <w:rsid w:val="009E5E6D"/>
    <w:rsid w:val="009F74AA"/>
    <w:rsid w:val="00A93C37"/>
    <w:rsid w:val="00C94B10"/>
    <w:rsid w:val="00D51ABD"/>
    <w:rsid w:val="00D80F7F"/>
    <w:rsid w:val="00DC07A5"/>
    <w:rsid w:val="00E17A25"/>
    <w:rsid w:val="00E20D46"/>
    <w:rsid w:val="00E63E7E"/>
    <w:rsid w:val="00F956F1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2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6D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6DB0"/>
    <w:rPr>
      <w:sz w:val="18"/>
      <w:szCs w:val="18"/>
    </w:rPr>
  </w:style>
  <w:style w:type="paragraph" w:styleId="a6">
    <w:name w:val="Normal (Web)"/>
    <w:basedOn w:val="a"/>
    <w:uiPriority w:val="99"/>
    <w:unhideWhenUsed/>
    <w:rsid w:val="00F95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2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6D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6DB0"/>
    <w:rPr>
      <w:sz w:val="18"/>
      <w:szCs w:val="18"/>
    </w:rPr>
  </w:style>
  <w:style w:type="paragraph" w:styleId="a6">
    <w:name w:val="Normal (Web)"/>
    <w:basedOn w:val="a"/>
    <w:uiPriority w:val="99"/>
    <w:unhideWhenUsed/>
    <w:rsid w:val="00F95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5EE2-BECB-4A4E-BE64-24A535B3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杨宁-包正委</dc:creator>
  <cp:lastModifiedBy>jyjs</cp:lastModifiedBy>
  <cp:revision>18</cp:revision>
  <dcterms:created xsi:type="dcterms:W3CDTF">2016-01-18T14:46:00Z</dcterms:created>
  <dcterms:modified xsi:type="dcterms:W3CDTF">2016-03-24T03:34:00Z</dcterms:modified>
</cp:coreProperties>
</file>